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Sumario del año: Español</w:t>
      </w:r>
      <w:r w:rsidDel="00000000" w:rsidR="00000000" w:rsidRPr="00000000">
        <w:rPr>
          <w:rtl w:val="0"/>
        </w:rPr>
        <w:t xml:space="preserve"> 3H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sz w:val="28"/>
          <w:szCs w:val="28"/>
          <w:rtl w:val="0"/>
        </w:rPr>
        <w:t xml:space="preserve">Semestre de otoño</w:t>
      </w: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5"/>
        <w:gridCol w:w="4695"/>
        <w:gridCol w:w="4695"/>
        <w:tblGridChange w:id="0">
          <w:tblGrid>
            <w:gridCol w:w="1515"/>
            <w:gridCol w:w="4695"/>
            <w:gridCol w:w="4695"/>
          </w:tblGrid>
        </w:tblGridChange>
      </w:tblGrid>
      <w:tr>
        <w:trPr>
          <w:cantSplit w:val="1"/>
          <w:trHeight w:val="720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Semestre de otoño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5">
            <w:pPr>
              <w:ind w:right="40"/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El secreto del éxito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-31" w:firstLine="235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41 días de enseñanza</w:t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0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Ser ecologista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43 días de enseñanza</w:t>
            </w:r>
          </w:p>
        </w:tc>
      </w:tr>
      <w:tr>
        <w:trPr>
          <w:cantSplit w:val="1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III.1C, III.1E, III.3A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III.1D, III.1E, III.3C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</w:tr>
      <w:tr>
        <w:trPr>
          <w:cantSplit w:val="1"/>
          <w:trHeight w:val="158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tabs>
                <w:tab w:val="left" w:leader="none" w:pos="827"/>
              </w:tabs>
              <w:ind w:left="626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pueden influir mis fortalezas en mis decisiones futuras?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tabs>
                <w:tab w:val="left" w:leader="none" w:pos="827"/>
              </w:tabs>
              <w:ind w:left="626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¿Qué significa tener éxito?</w:t>
            </w:r>
          </w:p>
        </w:tc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tabs>
                <w:tab w:val="left" w:leader="none" w:pos="826"/>
              </w:tabs>
              <w:ind w:left="614" w:right="636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pueden mis acciones influir en los cambios medioambientales de mi comunidad y del mundo?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tabs>
                <w:tab w:val="left" w:leader="none" w:pos="826"/>
              </w:tabs>
              <w:ind w:left="614" w:right="636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influyen los problemas medioambientales en la sociedad?</w:t>
            </w:r>
          </w:p>
        </w:tc>
      </w:tr>
      <w:tr>
        <w:trPr>
          <w:cantSplit w:val="1"/>
          <w:trHeight w:val="244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ind w:left="191" w:right="16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tabs>
                <w:tab w:val="left" w:leader="none" w:pos="827"/>
              </w:tabs>
              <w:ind w:left="626" w:right="37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Preguntar y decir a los demás lo que deben, deberían y tienen que hacer con razones que lo justifiquen en conversaciones orales y escritas; (III.1C, III.1E)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6"/>
              </w:tabs>
              <w:spacing w:after="0" w:before="0" w:line="240" w:lineRule="auto"/>
              <w:ind w:left="626" w:right="59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Expresar y defender una opinión o preferencia oralmente y por escrito con afirmaciones que la apoyen y con recomendaciones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(III.3A)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tabs>
                <w:tab w:val="left" w:leader="none" w:pos="826"/>
              </w:tabs>
              <w:ind w:left="614" w:right="96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Articular peticiones, ofrecer sugerencias y desarrollar planes con afirmaciones de apoyo en conversaciones orales y escritas; (III.1D, III.1E)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4"/>
              </w:tabs>
              <w:spacing w:after="0" w:before="0" w:line="240" w:lineRule="auto"/>
              <w:ind w:left="614" w:right="208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Informar a otros verbalmente y por escrito sobre el medio ambiente utilizando frases conectadas con detalles y elaboración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(III.3C)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before="0" w:lineRule="auto"/>
        <w:rPr/>
      </w:pPr>
      <w:bookmarkStart w:colFirst="0" w:colLast="0" w:name="_heading=h.g8ohmla0xx9a" w:id="0"/>
      <w:bookmarkEnd w:id="0"/>
      <w:r w:rsidDel="00000000" w:rsidR="00000000" w:rsidRPr="00000000">
        <w:rPr>
          <w:sz w:val="28"/>
          <w:szCs w:val="28"/>
          <w:rtl w:val="0"/>
        </w:rPr>
        <w:t xml:space="preserve">Semestre de primavera</w:t>
      </w:r>
      <w:r w:rsidDel="00000000" w:rsidR="00000000" w:rsidRPr="00000000">
        <w:rPr>
          <w:rtl w:val="0"/>
        </w:rPr>
      </w:r>
    </w:p>
    <w:tbl>
      <w:tblPr>
        <w:tblStyle w:val="Table2"/>
        <w:tblW w:w="11055.0" w:type="dxa"/>
        <w:jc w:val="left"/>
        <w:tblInd w:w="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4755"/>
        <w:gridCol w:w="4755"/>
        <w:tblGridChange w:id="0">
          <w:tblGrid>
            <w:gridCol w:w="1545"/>
            <w:gridCol w:w="4755"/>
            <w:gridCol w:w="4755"/>
          </w:tblGrid>
        </w:tblGridChange>
      </w:tblGrid>
      <w:tr>
        <w:trPr>
          <w:cantSplit w:val="1"/>
          <w:trHeight w:val="693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Semestre de primavera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B">
            <w:pPr>
              <w:ind w:left="-31" w:firstLine="0"/>
              <w:jc w:val="center"/>
              <w:rPr>
                <w:b w:val="0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Reinado en España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-31" w:firstLine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40 días de enseñanza</w:t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D">
            <w:pPr>
              <w:ind w:right="34"/>
              <w:jc w:val="center"/>
              <w:rPr>
                <w:b w:val="0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Defiende tu postura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right="34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51 días de enseñanza</w:t>
            </w:r>
          </w:p>
        </w:tc>
      </w:tr>
      <w:tr>
        <w:trPr>
          <w:cantSplit w:val="1"/>
          <w:trHeight w:val="69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III.1B, III.1E, III.3B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III.1A, III.1E, III.3C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</w:tr>
      <w:tr>
        <w:trPr>
          <w:cantSplit w:val="1"/>
          <w:trHeight w:val="14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6"/>
              </w:tabs>
              <w:spacing w:after="0" w:before="0" w:line="240" w:lineRule="auto"/>
              <w:ind w:left="626" w:right="293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se ha visto influida España por otras culturas?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6"/>
              </w:tabs>
              <w:spacing w:after="0" w:before="0" w:line="240" w:lineRule="auto"/>
              <w:ind w:left="626" w:right="293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¿Qué revela el arte sobre una comunidad (historia, cultura, etc.)?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4"/>
              </w:tabs>
              <w:spacing w:after="0" w:before="0" w:line="240" w:lineRule="auto"/>
              <w:ind w:left="614" w:right="448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¿Qué papel desempeñan mis responsabilidades y derechos dentro y fuera de mi comunidad?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4"/>
              </w:tabs>
              <w:spacing w:after="0" w:before="0" w:line="240" w:lineRule="auto"/>
              <w:ind w:left="614" w:right="448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puede alguien llamar la atención sobre una causa?</w:t>
            </w:r>
          </w:p>
        </w:tc>
      </w:tr>
      <w:tr>
        <w:trPr>
          <w:cantSplit w:val="1"/>
          <w:trHeight w:val="35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ind w:left="191" w:right="16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6"/>
              </w:tabs>
              <w:spacing w:after="0" w:before="0" w:line="240" w:lineRule="auto"/>
              <w:ind w:left="626" w:right="109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Expresar e intercambiar opiniones, preferencias y recomendaciones personales con afirmaciones de apoyo en conversaciones orales y escritas (III.1B, III.1E).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6"/>
              </w:tabs>
              <w:spacing w:after="0" w:before="0" w:line="240" w:lineRule="auto"/>
              <w:ind w:left="626" w:right="109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Narrar situaciones y acontecimientos oralmente y por escrito utilizando oraciones conectadas con detalles y elaboración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(III.3B)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4"/>
              </w:tabs>
              <w:spacing w:after="0" w:before="0" w:line="240" w:lineRule="auto"/>
              <w:ind w:left="614" w:right="394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Formular y responder a preguntas sobre la vida cotidiana y fuera de ella con una elaboración sencilla en conversaciones orales y escritas; (III.1A, III.1E)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4"/>
              </w:tabs>
              <w:spacing w:after="0" w:before="0" w:line="240" w:lineRule="auto"/>
              <w:ind w:left="614" w:right="394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Informar a otros oralmente y por escrito sobre una variedad de temas utilizando oraciones conectadas con detalles y elaboración (III.3C)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4"/>
              </w:tabs>
              <w:spacing w:after="0" w:before="0" w:line="240" w:lineRule="auto"/>
              <w:ind w:left="614" w:right="394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Expresar y defender una opinión o preferencia oralmente y por escrito con declaraciones de apoyo y con recomendaciones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(III.3A);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Sólo Honores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280" w:top="500" w:left="540" w:right="5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99"/>
      </w:tabs>
      <w:spacing w:after="0" w:before="122" w:line="240" w:lineRule="auto"/>
      <w:ind w:left="18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YAG Spanish 3H</w:t>
      <w:tab/>
      <w:t xml:space="preserve">Updated for LOTE August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626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31" w:hanging="360"/>
      </w:pPr>
      <w:rPr/>
    </w:lvl>
    <w:lvl w:ilvl="2">
      <w:start w:val="0"/>
      <w:numFmt w:val="bullet"/>
      <w:lvlText w:val="•"/>
      <w:lvlJc w:val="left"/>
      <w:pPr>
        <w:ind w:left="1443" w:hanging="360"/>
      </w:pPr>
      <w:rPr/>
    </w:lvl>
    <w:lvl w:ilvl="3">
      <w:start w:val="0"/>
      <w:numFmt w:val="bullet"/>
      <w:lvlText w:val="•"/>
      <w:lvlJc w:val="left"/>
      <w:pPr>
        <w:ind w:left="1855" w:hanging="360"/>
      </w:pPr>
      <w:rPr/>
    </w:lvl>
    <w:lvl w:ilvl="4">
      <w:start w:val="0"/>
      <w:numFmt w:val="bullet"/>
      <w:lvlText w:val="•"/>
      <w:lvlJc w:val="left"/>
      <w:pPr>
        <w:ind w:left="2267" w:hanging="360"/>
      </w:pPr>
      <w:rPr/>
    </w:lvl>
    <w:lvl w:ilvl="5">
      <w:start w:val="0"/>
      <w:numFmt w:val="bullet"/>
      <w:lvlText w:val="•"/>
      <w:lvlJc w:val="left"/>
      <w:pPr>
        <w:ind w:left="2679" w:hanging="360"/>
      </w:pPr>
      <w:rPr/>
    </w:lvl>
    <w:lvl w:ilvl="6">
      <w:start w:val="0"/>
      <w:numFmt w:val="bullet"/>
      <w:lvlText w:val="•"/>
      <w:lvlJc w:val="left"/>
      <w:pPr>
        <w:ind w:left="3090" w:hanging="360"/>
      </w:pPr>
      <w:rPr/>
    </w:lvl>
    <w:lvl w:ilvl="7">
      <w:start w:val="0"/>
      <w:numFmt w:val="bullet"/>
      <w:lvlText w:val="•"/>
      <w:lvlJc w:val="left"/>
      <w:pPr>
        <w:ind w:left="3502" w:hanging="360"/>
      </w:pPr>
      <w:rPr/>
    </w:lvl>
    <w:lvl w:ilvl="8">
      <w:start w:val="0"/>
      <w:numFmt w:val="bullet"/>
      <w:lvlText w:val="•"/>
      <w:lvlJc w:val="left"/>
      <w:pPr>
        <w:ind w:left="3914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614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6" w:hanging="360"/>
      </w:pPr>
      <w:rPr/>
    </w:lvl>
    <w:lvl w:ilvl="2">
      <w:start w:val="0"/>
      <w:numFmt w:val="bullet"/>
      <w:lvlText w:val="•"/>
      <w:lvlJc w:val="left"/>
      <w:pPr>
        <w:ind w:left="1433" w:hanging="360"/>
      </w:pPr>
      <w:rPr/>
    </w:lvl>
    <w:lvl w:ilvl="3">
      <w:start w:val="0"/>
      <w:numFmt w:val="bullet"/>
      <w:lvlText w:val="•"/>
      <w:lvlJc w:val="left"/>
      <w:pPr>
        <w:ind w:left="1840" w:hanging="360"/>
      </w:pPr>
      <w:rPr/>
    </w:lvl>
    <w:lvl w:ilvl="4">
      <w:start w:val="0"/>
      <w:numFmt w:val="bullet"/>
      <w:lvlText w:val="•"/>
      <w:lvlJc w:val="left"/>
      <w:pPr>
        <w:ind w:left="2246" w:hanging="360"/>
      </w:pPr>
      <w:rPr/>
    </w:lvl>
    <w:lvl w:ilvl="5">
      <w:start w:val="0"/>
      <w:numFmt w:val="bullet"/>
      <w:lvlText w:val="•"/>
      <w:lvlJc w:val="left"/>
      <w:pPr>
        <w:ind w:left="2653" w:hanging="360"/>
      </w:pPr>
      <w:rPr/>
    </w:lvl>
    <w:lvl w:ilvl="6">
      <w:start w:val="0"/>
      <w:numFmt w:val="bullet"/>
      <w:lvlText w:val="•"/>
      <w:lvlJc w:val="left"/>
      <w:pPr>
        <w:ind w:left="3060" w:hanging="360"/>
      </w:pPr>
      <w:rPr/>
    </w:lvl>
    <w:lvl w:ilvl="7">
      <w:start w:val="0"/>
      <w:numFmt w:val="bullet"/>
      <w:lvlText w:val="•"/>
      <w:lvlJc w:val="left"/>
      <w:pPr>
        <w:ind w:left="3466" w:hanging="360"/>
      </w:pPr>
      <w:rPr/>
    </w:lvl>
    <w:lvl w:ilvl="8">
      <w:start w:val="0"/>
      <w:numFmt w:val="bullet"/>
      <w:lvlText w:val="•"/>
      <w:lvlJc w:val="left"/>
      <w:pPr>
        <w:ind w:left="3873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626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6" w:hanging="360"/>
      </w:pPr>
      <w:rPr/>
    </w:lvl>
    <w:lvl w:ilvl="2">
      <w:start w:val="0"/>
      <w:numFmt w:val="bullet"/>
      <w:lvlText w:val="•"/>
      <w:lvlJc w:val="left"/>
      <w:pPr>
        <w:ind w:left="1433" w:hanging="360"/>
      </w:pPr>
      <w:rPr/>
    </w:lvl>
    <w:lvl w:ilvl="3">
      <w:start w:val="0"/>
      <w:numFmt w:val="bullet"/>
      <w:lvlText w:val="•"/>
      <w:lvlJc w:val="left"/>
      <w:pPr>
        <w:ind w:left="1839" w:hanging="360"/>
      </w:pPr>
      <w:rPr/>
    </w:lvl>
    <w:lvl w:ilvl="4">
      <w:start w:val="0"/>
      <w:numFmt w:val="bullet"/>
      <w:lvlText w:val="•"/>
      <w:lvlJc w:val="left"/>
      <w:pPr>
        <w:ind w:left="2246" w:hanging="360"/>
      </w:pPr>
      <w:rPr/>
    </w:lvl>
    <w:lvl w:ilvl="5">
      <w:start w:val="0"/>
      <w:numFmt w:val="bullet"/>
      <w:lvlText w:val="•"/>
      <w:lvlJc w:val="left"/>
      <w:pPr>
        <w:ind w:left="2652" w:hanging="360"/>
      </w:pPr>
      <w:rPr/>
    </w:lvl>
    <w:lvl w:ilvl="6">
      <w:start w:val="0"/>
      <w:numFmt w:val="bullet"/>
      <w:lvlText w:val="•"/>
      <w:lvlJc w:val="left"/>
      <w:pPr>
        <w:ind w:left="3059" w:hanging="360"/>
      </w:pPr>
      <w:rPr/>
    </w:lvl>
    <w:lvl w:ilvl="7">
      <w:start w:val="0"/>
      <w:numFmt w:val="bullet"/>
      <w:lvlText w:val="•"/>
      <w:lvlJc w:val="left"/>
      <w:pPr>
        <w:ind w:left="3465" w:hanging="360"/>
      </w:pPr>
      <w:rPr/>
    </w:lvl>
    <w:lvl w:ilvl="8">
      <w:start w:val="0"/>
      <w:numFmt w:val="bullet"/>
      <w:lvlText w:val="•"/>
      <w:lvlJc w:val="left"/>
      <w:pPr>
        <w:ind w:left="3872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614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6" w:hanging="360"/>
      </w:pPr>
      <w:rPr/>
    </w:lvl>
    <w:lvl w:ilvl="2">
      <w:start w:val="0"/>
      <w:numFmt w:val="bullet"/>
      <w:lvlText w:val="•"/>
      <w:lvlJc w:val="left"/>
      <w:pPr>
        <w:ind w:left="1433" w:hanging="360"/>
      </w:pPr>
      <w:rPr/>
    </w:lvl>
    <w:lvl w:ilvl="3">
      <w:start w:val="0"/>
      <w:numFmt w:val="bullet"/>
      <w:lvlText w:val="•"/>
      <w:lvlJc w:val="left"/>
      <w:pPr>
        <w:ind w:left="1840" w:hanging="360"/>
      </w:pPr>
      <w:rPr/>
    </w:lvl>
    <w:lvl w:ilvl="4">
      <w:start w:val="0"/>
      <w:numFmt w:val="bullet"/>
      <w:lvlText w:val="•"/>
      <w:lvlJc w:val="left"/>
      <w:pPr>
        <w:ind w:left="2246" w:hanging="360"/>
      </w:pPr>
      <w:rPr/>
    </w:lvl>
    <w:lvl w:ilvl="5">
      <w:start w:val="0"/>
      <w:numFmt w:val="bullet"/>
      <w:lvlText w:val="•"/>
      <w:lvlJc w:val="left"/>
      <w:pPr>
        <w:ind w:left="2653" w:hanging="360"/>
      </w:pPr>
      <w:rPr/>
    </w:lvl>
    <w:lvl w:ilvl="6">
      <w:start w:val="0"/>
      <w:numFmt w:val="bullet"/>
      <w:lvlText w:val="•"/>
      <w:lvlJc w:val="left"/>
      <w:pPr>
        <w:ind w:left="3060" w:hanging="360"/>
      </w:pPr>
      <w:rPr/>
    </w:lvl>
    <w:lvl w:ilvl="7">
      <w:start w:val="0"/>
      <w:numFmt w:val="bullet"/>
      <w:lvlText w:val="•"/>
      <w:lvlJc w:val="left"/>
      <w:pPr>
        <w:ind w:left="3466" w:hanging="360"/>
      </w:pPr>
      <w:rPr/>
    </w:lvl>
    <w:lvl w:ilvl="8">
      <w:start w:val="0"/>
      <w:numFmt w:val="bullet"/>
      <w:lvlText w:val="•"/>
      <w:lvlJc w:val="left"/>
      <w:pPr>
        <w:ind w:left="3873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626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6" w:hanging="360"/>
      </w:pPr>
      <w:rPr/>
    </w:lvl>
    <w:lvl w:ilvl="2">
      <w:start w:val="0"/>
      <w:numFmt w:val="bullet"/>
      <w:lvlText w:val="•"/>
      <w:lvlJc w:val="left"/>
      <w:pPr>
        <w:ind w:left="1433" w:hanging="360"/>
      </w:pPr>
      <w:rPr/>
    </w:lvl>
    <w:lvl w:ilvl="3">
      <w:start w:val="0"/>
      <w:numFmt w:val="bullet"/>
      <w:lvlText w:val="•"/>
      <w:lvlJc w:val="left"/>
      <w:pPr>
        <w:ind w:left="1839" w:hanging="360"/>
      </w:pPr>
      <w:rPr/>
    </w:lvl>
    <w:lvl w:ilvl="4">
      <w:start w:val="0"/>
      <w:numFmt w:val="bullet"/>
      <w:lvlText w:val="•"/>
      <w:lvlJc w:val="left"/>
      <w:pPr>
        <w:ind w:left="2246" w:hanging="360"/>
      </w:pPr>
      <w:rPr/>
    </w:lvl>
    <w:lvl w:ilvl="5">
      <w:start w:val="0"/>
      <w:numFmt w:val="bullet"/>
      <w:lvlText w:val="•"/>
      <w:lvlJc w:val="left"/>
      <w:pPr>
        <w:ind w:left="2652" w:hanging="360"/>
      </w:pPr>
      <w:rPr/>
    </w:lvl>
    <w:lvl w:ilvl="6">
      <w:start w:val="0"/>
      <w:numFmt w:val="bullet"/>
      <w:lvlText w:val="•"/>
      <w:lvlJc w:val="left"/>
      <w:pPr>
        <w:ind w:left="3059" w:hanging="360"/>
      </w:pPr>
      <w:rPr/>
    </w:lvl>
    <w:lvl w:ilvl="7">
      <w:start w:val="0"/>
      <w:numFmt w:val="bullet"/>
      <w:lvlText w:val="•"/>
      <w:lvlJc w:val="left"/>
      <w:pPr>
        <w:ind w:left="3465" w:hanging="360"/>
      </w:pPr>
      <w:rPr/>
    </w:lvl>
    <w:lvl w:ilvl="8">
      <w:start w:val="0"/>
      <w:numFmt w:val="bullet"/>
      <w:lvlText w:val="•"/>
      <w:lvlJc w:val="left"/>
      <w:pPr>
        <w:ind w:left="3872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614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31" w:hanging="360"/>
      </w:pPr>
      <w:rPr/>
    </w:lvl>
    <w:lvl w:ilvl="2">
      <w:start w:val="0"/>
      <w:numFmt w:val="bullet"/>
      <w:lvlText w:val="•"/>
      <w:lvlJc w:val="left"/>
      <w:pPr>
        <w:ind w:left="1443" w:hanging="360"/>
      </w:pPr>
      <w:rPr/>
    </w:lvl>
    <w:lvl w:ilvl="3">
      <w:start w:val="0"/>
      <w:numFmt w:val="bullet"/>
      <w:lvlText w:val="•"/>
      <w:lvlJc w:val="left"/>
      <w:pPr>
        <w:ind w:left="1855" w:hanging="360"/>
      </w:pPr>
      <w:rPr/>
    </w:lvl>
    <w:lvl w:ilvl="4">
      <w:start w:val="0"/>
      <w:numFmt w:val="bullet"/>
      <w:lvlText w:val="•"/>
      <w:lvlJc w:val="left"/>
      <w:pPr>
        <w:ind w:left="2267" w:hanging="360"/>
      </w:pPr>
      <w:rPr/>
    </w:lvl>
    <w:lvl w:ilvl="5">
      <w:start w:val="0"/>
      <w:numFmt w:val="bullet"/>
      <w:lvlText w:val="•"/>
      <w:lvlJc w:val="left"/>
      <w:pPr>
        <w:ind w:left="2679" w:hanging="360"/>
      </w:pPr>
      <w:rPr/>
    </w:lvl>
    <w:lvl w:ilvl="6">
      <w:start w:val="0"/>
      <w:numFmt w:val="bullet"/>
      <w:lvlText w:val="•"/>
      <w:lvlJc w:val="left"/>
      <w:pPr>
        <w:ind w:left="3090" w:hanging="360"/>
      </w:pPr>
      <w:rPr/>
    </w:lvl>
    <w:lvl w:ilvl="7">
      <w:start w:val="0"/>
      <w:numFmt w:val="bullet"/>
      <w:lvlText w:val="•"/>
      <w:lvlJc w:val="left"/>
      <w:pPr>
        <w:ind w:left="3502" w:hanging="360"/>
      </w:pPr>
      <w:rPr/>
    </w:lvl>
    <w:lvl w:ilvl="8">
      <w:start w:val="0"/>
      <w:numFmt w:val="bullet"/>
      <w:lvlText w:val="•"/>
      <w:lvlJc w:val="left"/>
      <w:pPr>
        <w:ind w:left="3914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626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31" w:hanging="360"/>
      </w:pPr>
      <w:rPr/>
    </w:lvl>
    <w:lvl w:ilvl="2">
      <w:start w:val="0"/>
      <w:numFmt w:val="bullet"/>
      <w:lvlText w:val="•"/>
      <w:lvlJc w:val="left"/>
      <w:pPr>
        <w:ind w:left="1443" w:hanging="360"/>
      </w:pPr>
      <w:rPr/>
    </w:lvl>
    <w:lvl w:ilvl="3">
      <w:start w:val="0"/>
      <w:numFmt w:val="bullet"/>
      <w:lvlText w:val="•"/>
      <w:lvlJc w:val="left"/>
      <w:pPr>
        <w:ind w:left="1855" w:hanging="360"/>
      </w:pPr>
      <w:rPr/>
    </w:lvl>
    <w:lvl w:ilvl="4">
      <w:start w:val="0"/>
      <w:numFmt w:val="bullet"/>
      <w:lvlText w:val="•"/>
      <w:lvlJc w:val="left"/>
      <w:pPr>
        <w:ind w:left="2267" w:hanging="360"/>
      </w:pPr>
      <w:rPr/>
    </w:lvl>
    <w:lvl w:ilvl="5">
      <w:start w:val="0"/>
      <w:numFmt w:val="bullet"/>
      <w:lvlText w:val="•"/>
      <w:lvlJc w:val="left"/>
      <w:pPr>
        <w:ind w:left="2679" w:hanging="360"/>
      </w:pPr>
      <w:rPr/>
    </w:lvl>
    <w:lvl w:ilvl="6">
      <w:start w:val="0"/>
      <w:numFmt w:val="bullet"/>
      <w:lvlText w:val="•"/>
      <w:lvlJc w:val="left"/>
      <w:pPr>
        <w:ind w:left="3090" w:hanging="360"/>
      </w:pPr>
      <w:rPr/>
    </w:lvl>
    <w:lvl w:ilvl="7">
      <w:start w:val="0"/>
      <w:numFmt w:val="bullet"/>
      <w:lvlText w:val="•"/>
      <w:lvlJc w:val="left"/>
      <w:pPr>
        <w:ind w:left="3502" w:hanging="360"/>
      </w:pPr>
      <w:rPr/>
    </w:lvl>
    <w:lvl w:ilvl="8">
      <w:start w:val="0"/>
      <w:numFmt w:val="bullet"/>
      <w:lvlText w:val="•"/>
      <w:lvlJc w:val="left"/>
      <w:pPr>
        <w:ind w:left="3914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614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31" w:hanging="360"/>
      </w:pPr>
      <w:rPr/>
    </w:lvl>
    <w:lvl w:ilvl="2">
      <w:start w:val="0"/>
      <w:numFmt w:val="bullet"/>
      <w:lvlText w:val="•"/>
      <w:lvlJc w:val="left"/>
      <w:pPr>
        <w:ind w:left="1443" w:hanging="360"/>
      </w:pPr>
      <w:rPr/>
    </w:lvl>
    <w:lvl w:ilvl="3">
      <w:start w:val="0"/>
      <w:numFmt w:val="bullet"/>
      <w:lvlText w:val="•"/>
      <w:lvlJc w:val="left"/>
      <w:pPr>
        <w:ind w:left="1855" w:hanging="360"/>
      </w:pPr>
      <w:rPr/>
    </w:lvl>
    <w:lvl w:ilvl="4">
      <w:start w:val="0"/>
      <w:numFmt w:val="bullet"/>
      <w:lvlText w:val="•"/>
      <w:lvlJc w:val="left"/>
      <w:pPr>
        <w:ind w:left="2267" w:hanging="360"/>
      </w:pPr>
      <w:rPr/>
    </w:lvl>
    <w:lvl w:ilvl="5">
      <w:start w:val="0"/>
      <w:numFmt w:val="bullet"/>
      <w:lvlText w:val="•"/>
      <w:lvlJc w:val="left"/>
      <w:pPr>
        <w:ind w:left="2679" w:hanging="360"/>
      </w:pPr>
      <w:rPr/>
    </w:lvl>
    <w:lvl w:ilvl="6">
      <w:start w:val="0"/>
      <w:numFmt w:val="bullet"/>
      <w:lvlText w:val="•"/>
      <w:lvlJc w:val="left"/>
      <w:pPr>
        <w:ind w:left="3090" w:hanging="360"/>
      </w:pPr>
      <w:rPr/>
    </w:lvl>
    <w:lvl w:ilvl="7">
      <w:start w:val="0"/>
      <w:numFmt w:val="bullet"/>
      <w:lvlText w:val="•"/>
      <w:lvlJc w:val="left"/>
      <w:pPr>
        <w:ind w:left="3502" w:hanging="360"/>
      </w:pPr>
      <w:rPr/>
    </w:lvl>
    <w:lvl w:ilvl="8">
      <w:start w:val="0"/>
      <w:numFmt w:val="bullet"/>
      <w:lvlText w:val="•"/>
      <w:lvlJc w:val="left"/>
      <w:pPr>
        <w:ind w:left="391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1"/>
        <w:sz w:val="28"/>
        <w:szCs w:val="28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7" w:lineRule="auto"/>
      <w:ind w:left="3284" w:right="3305"/>
      <w:jc w:val="center"/>
    </w:pPr>
    <w:rPr>
      <w:sz w:val="36"/>
      <w:szCs w:val="36"/>
    </w:rPr>
  </w:style>
  <w:style w:type="paragraph" w:styleId="Normal" w:default="1">
    <w:name w:val="Normal"/>
    <w:qFormat w:val="1"/>
    <w:rsid w:val="006F215E"/>
    <w:rPr>
      <w:rFonts w:cs="Cambria" w:eastAsia="Cambria"/>
      <w:b w:val="1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B72CDA"/>
    <w:pPr>
      <w:keepNext w:val="1"/>
      <w:keepLines w:val="1"/>
      <w:jc w:val="center"/>
      <w:outlineLvl w:val="0"/>
    </w:pPr>
    <w:rPr>
      <w:rFonts w:cstheme="majorBidi"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F215E"/>
    <w:pPr>
      <w:keepNext w:val="1"/>
      <w:keepLines w:val="1"/>
      <w:spacing w:before="40"/>
      <w:outlineLvl w:val="1"/>
    </w:pPr>
    <w:rPr>
      <w:rFonts w:cstheme="majorBidi" w:eastAsiaTheme="majorEastAsia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2"/>
    </w:pPr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77"/>
      <w:ind w:left="3284" w:right="330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eading1Char" w:customStyle="1">
    <w:name w:val="Heading 1 Char"/>
    <w:basedOn w:val="DefaultParagraphFont"/>
    <w:link w:val="Heading1"/>
    <w:uiPriority w:val="9"/>
    <w:rsid w:val="00B72CDA"/>
    <w:rPr>
      <w:rFonts w:cstheme="majorBidi" w:eastAsiaTheme="majorEastAsia"/>
      <w:b w:val="1"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F7340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7340C"/>
    <w:rPr>
      <w:rFonts w:ascii="Cambria" w:cs="Cambria" w:eastAsia="Cambria" w:hAnsi="Cambria"/>
    </w:rPr>
  </w:style>
  <w:style w:type="paragraph" w:styleId="Footer">
    <w:name w:val="footer"/>
    <w:basedOn w:val="Normal"/>
    <w:link w:val="FooterChar"/>
    <w:uiPriority w:val="99"/>
    <w:unhideWhenUsed w:val="1"/>
    <w:rsid w:val="00F7340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7340C"/>
    <w:rPr>
      <w:rFonts w:ascii="Cambria" w:cs="Cambria" w:eastAsia="Cambria" w:hAnsi="Cambria"/>
    </w:rPr>
  </w:style>
  <w:style w:type="character" w:styleId="Heading2Char" w:customStyle="1">
    <w:name w:val="Heading 2 Char"/>
    <w:basedOn w:val="DefaultParagraphFont"/>
    <w:link w:val="Heading2"/>
    <w:uiPriority w:val="9"/>
    <w:rsid w:val="006F215E"/>
    <w:rPr>
      <w:rFonts w:cstheme="majorBidi" w:eastAsiaTheme="majorEastAsia"/>
      <w:b w:val="1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DJvCW4chC/Tn8T0qklkclrxzjw==">CgMxLjAyDmguZzhvaG1sYTB4eDlhOAByITFXZ2RWcTFCc3liTjhBN3dKcVhzUlJnV2haRDE2TkdmQg==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